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qualification(s)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5 – Candidate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2ABC4EA6" w:rsidR="002E2154" w:rsidRPr="00443A78" w:rsidRDefault="004258F6" w:rsidP="00443A78">
            <w:pPr>
              <w:ind w:left="113" w:right="113"/>
              <w:rPr>
                <w:rFonts w:asciiTheme="minorHAnsi" w:hAnsiTheme="minorHAnsi" w:cstheme="minorHAnsi"/>
              </w:rPr>
            </w:pPr>
            <w:r w:rsidRPr="004258F6">
              <w:rPr>
                <w:rFonts w:asciiTheme="minorHAnsi" w:hAnsiTheme="minorHAnsi" w:cstheme="minorHAnsi"/>
              </w:rPr>
              <w:t>Tattenhoe</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12CA3032" w:rsidR="00A65B5B" w:rsidRPr="00443A78" w:rsidRDefault="004258F6" w:rsidP="004A3704">
            <w:pPr>
              <w:ind w:left="113" w:right="113"/>
              <w:rPr>
                <w:rFonts w:asciiTheme="minorHAnsi" w:hAnsiTheme="minorHAnsi" w:cstheme="minorHAnsi"/>
              </w:rPr>
            </w:pPr>
            <w:r w:rsidRPr="004258F6">
              <w:rPr>
                <w:rFonts w:asciiTheme="minorHAnsi" w:hAnsiTheme="minorHAnsi" w:cstheme="minorHAnsi"/>
              </w:rPr>
              <w:t>Tattenhoe</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You must declare that you meet at least one of the listed qualification(s)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13A9B506" w:rsidR="00E8449A" w:rsidRPr="00443A78" w:rsidRDefault="004258F6" w:rsidP="00B559E1">
            <w:pPr>
              <w:pStyle w:val="Text"/>
              <w:widowControl w:val="0"/>
              <w:tabs>
                <w:tab w:val="left" w:pos="0"/>
              </w:tabs>
              <w:ind w:leftChars="57" w:left="137" w:rightChars="57" w:right="137"/>
              <w:rPr>
                <w:rFonts w:asciiTheme="minorHAnsi" w:hAnsiTheme="minorHAnsi" w:cstheme="minorHAnsi"/>
              </w:rPr>
            </w:pPr>
            <w:r w:rsidRPr="004258F6">
              <w:rPr>
                <w:rFonts w:asciiTheme="minorHAnsi" w:hAnsiTheme="minorHAnsi" w:cstheme="minorHAnsi"/>
              </w:rPr>
              <w:t>Tattenhoe</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r w:rsidR="00187694">
              <w:rPr>
                <w:rFonts w:asciiTheme="minorHAnsi" w:hAnsiTheme="minorHAnsi" w:cstheme="minorHAnsi"/>
              </w:rPr>
              <w:t xml:space="preserve">City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are represented and any member of which is so appointed;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(2AA)A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Mayor,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  means—</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Part 2 of the Sexual Offences Act 2003;</w:t>
      </w:r>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2010;</w:t>
      </w:r>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Part 2 of the Criminal Justice (Sex Offenders and Miscellaneous Provisions) (Bailiwick of Guernsey) Law 2013;</w:t>
      </w:r>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  means—</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sexual harm prevention order under section 345 of the Sentencing Code;</w:t>
      </w:r>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sexual harm prevention order under section 103A of the Sexual Offences Act 2003;</w:t>
      </w:r>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104 of that Act;</w:t>
      </w:r>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a sexual risk order under section 122A of that Act;</w:t>
      </w:r>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a risk of sexual harm order under section 123 of that Act;</w:t>
      </w:r>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a risk of sexual harm order under section 2 of the Protection of Children and Prevention of Sexual Offences (Scotland) Act 2005;</w:t>
      </w:r>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a sexual risk order under section 27 of the Abusive Behaviour and Sexual Harm (Scotland) Act 2016;</w:t>
      </w:r>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a restraining order under Article 10 of the Sex Offenders (Jersey) Law 2010;</w:t>
      </w:r>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(i)  </w:t>
      </w:r>
      <w:r w:rsidR="00DA0746">
        <w:rPr>
          <w:rFonts w:asciiTheme="minorHAnsi" w:hAnsiTheme="minorHAnsi" w:cstheme="minorHAnsi"/>
          <w:sz w:val="22"/>
          <w:szCs w:val="22"/>
        </w:rPr>
        <w:tab/>
      </w:r>
      <w:r w:rsidRPr="00443A78">
        <w:rPr>
          <w:rFonts w:asciiTheme="minorHAnsi" w:hAnsiTheme="minorHAnsi" w:cstheme="minorHAnsi"/>
          <w:sz w:val="22"/>
          <w:szCs w:val="22"/>
        </w:rPr>
        <w:t>a child protection order under Article 11 of that Law;</w:t>
      </w:r>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18 of the Criminal Justice (Sex Offenders and Miscellaneous Provisions) (Bailiwick of Guernsey) Law 2013;</w:t>
      </w:r>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a risk of sexual harm order under section 22 of that Law;</w:t>
      </w:r>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In section 86(1)(b) (authority to declare vacancy where member becomes disqualified otherwise than in certain cases) after “ 2000 ” insert “ or section 34 of the Localism Act 2011 ”.</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87(1)(ee)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 or section 34 of the Localism Act 2011 or ”,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 or order ”.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each of sections 7(b) and 14(b) (Authority to declare vacancy where Assembly member or Mayor becomes disqualified otherwise than in certain cases) after sub-paragraph (i)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 xml:space="preserve">“(ia)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 or section 34 of the Localism Act 2011 ”,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“presumed” means presumed by the offender;</w:t>
      </w:r>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party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194F62E9" w:rsidR="007F07A7" w:rsidRPr="00443A78" w:rsidRDefault="004258F6" w:rsidP="00B9478A">
            <w:pPr>
              <w:pStyle w:val="Text"/>
              <w:spacing w:line="240" w:lineRule="auto"/>
              <w:ind w:leftChars="57" w:left="137" w:rightChars="57" w:right="137"/>
              <w:rPr>
                <w:rFonts w:asciiTheme="minorHAnsi" w:eastAsia="Arial" w:hAnsiTheme="minorHAnsi" w:cstheme="minorHAnsi"/>
                <w:szCs w:val="24"/>
              </w:rPr>
            </w:pPr>
            <w:r w:rsidRPr="004258F6">
              <w:rPr>
                <w:rFonts w:asciiTheme="minorHAnsi" w:eastAsia="Arial" w:hAnsiTheme="minorHAnsi" w:cstheme="minorHAnsi"/>
                <w:szCs w:val="24"/>
              </w:rPr>
              <w:t>Tattenhoe</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7120D6D2" w:rsidR="00DB0E09" w:rsidRPr="00443A78" w:rsidRDefault="004258F6" w:rsidP="00B9478A">
            <w:pPr>
              <w:pStyle w:val="Text"/>
              <w:tabs>
                <w:tab w:val="left" w:pos="0"/>
              </w:tabs>
              <w:spacing w:line="240" w:lineRule="auto"/>
              <w:ind w:leftChars="57" w:left="137" w:rightChars="57" w:right="137"/>
              <w:rPr>
                <w:rFonts w:asciiTheme="minorHAnsi" w:hAnsiTheme="minorHAnsi" w:cstheme="minorHAnsi"/>
              </w:rPr>
            </w:pPr>
            <w:r w:rsidRPr="004258F6">
              <w:rPr>
                <w:rFonts w:asciiTheme="minorHAnsi" w:hAnsiTheme="minorHAnsi" w:cstheme="minorHAnsi"/>
              </w:rPr>
              <w:t>Tattenhoe</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198F568B" w:rsidR="001F4A89" w:rsidRPr="00333BB1" w:rsidRDefault="004258F6" w:rsidP="004A3704">
            <w:pPr>
              <w:ind w:left="127" w:right="113"/>
              <w:rPr>
                <w:rFonts w:asciiTheme="minorHAnsi" w:hAnsiTheme="minorHAnsi" w:cstheme="minorHAnsi"/>
              </w:rPr>
            </w:pPr>
            <w:r w:rsidRPr="004258F6">
              <w:rPr>
                <w:rFonts w:asciiTheme="minorHAnsi" w:hAnsiTheme="minorHAnsi" w:cstheme="minorHAnsi"/>
              </w:rPr>
              <w:t>Tattenhoe</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Candidate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agent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3BBE7" w14:textId="77777777" w:rsidR="00073494" w:rsidRDefault="00073494">
      <w:r>
        <w:separator/>
      </w:r>
    </w:p>
  </w:endnote>
  <w:endnote w:type="continuationSeparator" w:id="0">
    <w:p w14:paraId="25D27E29" w14:textId="77777777" w:rsidR="00073494" w:rsidRDefault="00073494">
      <w:r>
        <w:continuationSeparator/>
      </w:r>
    </w:p>
  </w:endnote>
  <w:endnote w:type="continuationNotice" w:id="1">
    <w:p w14:paraId="5CEEBEE6" w14:textId="77777777" w:rsidR="00073494" w:rsidRDefault="000734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D0963" w14:textId="77777777" w:rsidR="00073494" w:rsidRDefault="00073494">
      <w:r>
        <w:separator/>
      </w:r>
    </w:p>
  </w:footnote>
  <w:footnote w:type="continuationSeparator" w:id="0">
    <w:p w14:paraId="1BA6A88A" w14:textId="77777777" w:rsidR="00073494" w:rsidRDefault="00073494">
      <w:r>
        <w:continuationSeparator/>
      </w:r>
    </w:p>
  </w:footnote>
  <w:footnote w:type="continuationNotice" w:id="1">
    <w:p w14:paraId="05387891" w14:textId="77777777" w:rsidR="00073494" w:rsidRDefault="00073494"/>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494"/>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58F6"/>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029C"/>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0664"/>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2A85"/>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6111</Words>
  <Characters>30006</Characters>
  <Application>Microsoft Office Word</Application>
  <DocSecurity>0</DocSecurity>
  <Lines>810</Lines>
  <Paragraphs>488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